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BF" w:rsidRPr="008D7BD4" w:rsidRDefault="008D7BD4" w:rsidP="00571A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 w:rsidR="00541878" w:rsidRPr="008D7BD4">
        <w:rPr>
          <w:rFonts w:ascii="Times New Roman" w:hAnsi="Times New Roman" w:cs="Times New Roman"/>
          <w:sz w:val="28"/>
          <w:szCs w:val="28"/>
        </w:rPr>
        <w:t>PARAPHRASE OF THE ABSTRACT OF THE ARTICLE</w:t>
      </w:r>
    </w:p>
    <w:p w:rsidR="00541878" w:rsidRDefault="003E2093" w:rsidP="00324CBF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209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41878" w:rsidRPr="003E2093">
        <w:rPr>
          <w:rFonts w:ascii="Times New Roman" w:hAnsi="Times New Roman" w:cs="Times New Roman"/>
          <w:sz w:val="24"/>
          <w:szCs w:val="24"/>
          <w:lang w:val="en-US"/>
        </w:rPr>
        <w:t>By the increasing use of English as a Lingua Franca, linking English purely with 'native-speaking' nations is suitable no longer except global community of users.</w:t>
      </w:r>
      <w:r w:rsidR="0023234D" w:rsidRPr="003E2093">
        <w:rPr>
          <w:rFonts w:ascii="Times New Roman" w:hAnsi="Times New Roman" w:cs="Times New Roman"/>
          <w:sz w:val="24"/>
          <w:szCs w:val="24"/>
          <w:lang w:val="en-US"/>
        </w:rPr>
        <w:t xml:space="preserve">  The aim of the article is to inform about the usage of Listening Journals in English Language Teaching to make students subject to global English (GE), which is a field it represent the use of English in worldwide recently. These journals have a pedagogical role, and these are used as a material on studies which has analysis of 108 journals consisting of 1,092 reflections on global English </w:t>
      </w:r>
      <w:r w:rsidRPr="003E2093">
        <w:rPr>
          <w:rFonts w:ascii="Times New Roman" w:hAnsi="Times New Roman" w:cs="Times New Roman"/>
          <w:sz w:val="24"/>
          <w:szCs w:val="24"/>
          <w:lang w:val="en-US"/>
        </w:rPr>
        <w:t xml:space="preserve">exposure. Student's current  usage of English, the impetus behind the selection of material for the listening journal, and their reflection on this exposure were emphasized by the results. The study both shows a benefit of using Listening journals in order to create awareness of GE  and put emphasis on limitation, involving the reinforcement of stereotypes and a leaning to reflect </w:t>
      </w:r>
      <w:proofErr w:type="spellStart"/>
      <w:r w:rsidRPr="003E2093">
        <w:rPr>
          <w:rFonts w:ascii="Times New Roman" w:hAnsi="Times New Roman" w:cs="Times New Roman"/>
          <w:sz w:val="24"/>
          <w:szCs w:val="24"/>
          <w:lang w:val="en-US"/>
        </w:rPr>
        <w:t>behaviours</w:t>
      </w:r>
      <w:proofErr w:type="spellEnd"/>
      <w:r w:rsidRPr="003E2093">
        <w:rPr>
          <w:rFonts w:ascii="Times New Roman" w:hAnsi="Times New Roman" w:cs="Times New Roman"/>
          <w:sz w:val="24"/>
          <w:szCs w:val="24"/>
          <w:lang w:val="en-US"/>
        </w:rPr>
        <w:t xml:space="preserve">  towards different diversities of English instead how successful ELF communication is succeed. </w:t>
      </w: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MODALS AND  THEIR FUNCTIONS ON THE ARTICLE </w:t>
      </w: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24CB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rPr>
          <w:b/>
          <w:lang w:val="en-US"/>
        </w:rPr>
      </w:pPr>
      <w:r>
        <w:rPr>
          <w:lang w:val="en-US"/>
        </w:rPr>
        <w:t xml:space="preserve">The interview questions formed part of a larger study on the GE course in general, and </w:t>
      </w:r>
      <w:r>
        <w:rPr>
          <w:i/>
          <w:u w:val="single"/>
          <w:lang w:val="en-US"/>
        </w:rPr>
        <w:t>can be found</w:t>
      </w:r>
      <w:r>
        <w:rPr>
          <w:lang w:val="en-US"/>
        </w:rPr>
        <w:t xml:space="preserve"> in Galloway (op.cit.). </w:t>
      </w:r>
      <w:r>
        <w:rPr>
          <w:b/>
          <w:lang w:val="en-US"/>
        </w:rPr>
        <w:t>(POSSIBILITY)</w:t>
      </w:r>
    </w:p>
    <w:p w:rsidR="00324CBF" w:rsidRDefault="00324CBF" w:rsidP="00324CBF">
      <w:pPr>
        <w:pStyle w:val="ListeParagraf"/>
        <w:autoSpaceDE w:val="0"/>
        <w:autoSpaceDN w:val="0"/>
        <w:adjustRightInd w:val="0"/>
        <w:spacing w:after="0" w:afterAutospacing="0"/>
        <w:contextualSpacing/>
        <w:rPr>
          <w:lang w:val="en-US"/>
        </w:rPr>
      </w:pPr>
    </w:p>
    <w:p w:rsidR="00324CBF" w:rsidRDefault="00324CBF" w:rsidP="00324CB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rPr>
          <w:lang w:val="en-US"/>
        </w:rPr>
      </w:pPr>
      <w:r>
        <w:rPr>
          <w:lang w:val="en-US"/>
        </w:rPr>
        <w:t xml:space="preserve">Only 33 American speakers were chosen, which </w:t>
      </w:r>
      <w:r>
        <w:rPr>
          <w:i/>
          <w:u w:val="single"/>
          <w:lang w:val="en-US"/>
        </w:rPr>
        <w:t>may have been</w:t>
      </w:r>
      <w:r>
        <w:rPr>
          <w:lang w:val="en-US"/>
        </w:rPr>
        <w:t xml:space="preserve"> due to an overexposure to American English as the prominent model in the Japanese education system, thus prompting students to explore other English varieties.</w:t>
      </w:r>
      <w:r w:rsidR="00571AA1">
        <w:rPr>
          <w:lang w:val="en-US"/>
        </w:rPr>
        <w:t xml:space="preserve"> </w:t>
      </w:r>
      <w:r w:rsidR="00571AA1">
        <w:rPr>
          <w:b/>
          <w:lang w:val="en-US"/>
        </w:rPr>
        <w:t>(</w:t>
      </w:r>
      <w:r w:rsidR="00CD4B21">
        <w:rPr>
          <w:b/>
          <w:lang w:val="en-US"/>
        </w:rPr>
        <w:t>GUESS</w:t>
      </w:r>
      <w:r w:rsidR="00571AA1">
        <w:rPr>
          <w:b/>
          <w:lang w:val="en-US"/>
        </w:rPr>
        <w:t>)</w:t>
      </w:r>
    </w:p>
    <w:p w:rsidR="00324CBF" w:rsidRDefault="00324CBF" w:rsidP="00324CBF">
      <w:pPr>
        <w:pStyle w:val="ListeParagraf"/>
        <w:autoSpaceDE w:val="0"/>
        <w:autoSpaceDN w:val="0"/>
        <w:adjustRightInd w:val="0"/>
        <w:spacing w:after="0" w:afterAutospacing="0"/>
        <w:contextualSpacing/>
        <w:rPr>
          <w:lang w:val="en-US"/>
        </w:rPr>
      </w:pPr>
    </w:p>
    <w:p w:rsidR="00324CBF" w:rsidRPr="00571AA1" w:rsidRDefault="00324CBF" w:rsidP="00324CB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rPr>
          <w:b/>
          <w:lang w:val="en-US"/>
        </w:rPr>
      </w:pPr>
      <w:r>
        <w:rPr>
          <w:lang w:val="en-US"/>
        </w:rPr>
        <w:t xml:space="preserve">They also used the journals to reflect on previous experiences when they had had difficulty understanding a speaker and to develop skills they </w:t>
      </w:r>
      <w:r>
        <w:rPr>
          <w:i/>
          <w:u w:val="single"/>
          <w:lang w:val="en-US"/>
        </w:rPr>
        <w:t>could use</w:t>
      </w:r>
      <w:r>
        <w:rPr>
          <w:lang w:val="en-US"/>
        </w:rPr>
        <w:t xml:space="preserve"> if they encountered such difficulties again</w:t>
      </w:r>
      <w:r w:rsidRPr="00571AA1">
        <w:rPr>
          <w:b/>
          <w:lang w:val="en-US"/>
        </w:rPr>
        <w:t>.</w:t>
      </w:r>
      <w:r w:rsidR="00571AA1" w:rsidRPr="00571AA1">
        <w:rPr>
          <w:b/>
          <w:lang w:val="en-US"/>
        </w:rPr>
        <w:t xml:space="preserve"> </w:t>
      </w:r>
      <w:r w:rsidR="00571AA1">
        <w:rPr>
          <w:b/>
          <w:lang w:val="en-US"/>
        </w:rPr>
        <w:t>(PERMISSION)</w:t>
      </w: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24CB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rPr>
          <w:lang w:val="en-US"/>
        </w:rPr>
      </w:pPr>
      <w:r>
        <w:rPr>
          <w:lang w:val="en-US"/>
        </w:rPr>
        <w:t xml:space="preserve">Other comments revealed Japanese speakers who sounded like a NES were clearly admired, especially if ‘no one </w:t>
      </w:r>
      <w:r>
        <w:rPr>
          <w:i/>
          <w:u w:val="single"/>
          <w:lang w:val="en-US"/>
        </w:rPr>
        <w:t>could tell’</w:t>
      </w:r>
      <w:r>
        <w:rPr>
          <w:lang w:val="en-US"/>
        </w:rPr>
        <w:t xml:space="preserve"> their Japanese identity from their speech alone.</w:t>
      </w:r>
      <w:r w:rsidR="00571AA1" w:rsidRPr="00571AA1">
        <w:rPr>
          <w:b/>
          <w:lang w:val="en-US"/>
        </w:rPr>
        <w:t xml:space="preserve"> (ABILITY)</w:t>
      </w: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Pr="00571AA1" w:rsidRDefault="00324CBF" w:rsidP="00324CB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rPr>
          <w:b/>
          <w:lang w:val="en-US"/>
        </w:rPr>
      </w:pPr>
      <w:r>
        <w:rPr>
          <w:lang w:val="en-US"/>
        </w:rPr>
        <w:t>While the listening journals proved to be a useful pedagogical tool t</w:t>
      </w:r>
      <w:r w:rsidR="00571AA1">
        <w:rPr>
          <w:lang w:val="en-US"/>
        </w:rPr>
        <w:t>o</w:t>
      </w:r>
      <w:r>
        <w:rPr>
          <w:lang w:val="en-US"/>
        </w:rPr>
        <w:t xml:space="preserve"> expo</w:t>
      </w:r>
      <w:r w:rsidR="00571AA1">
        <w:rPr>
          <w:lang w:val="en-US"/>
        </w:rPr>
        <w:t>se students to diverse English</w:t>
      </w:r>
      <w:r>
        <w:rPr>
          <w:lang w:val="en-US"/>
        </w:rPr>
        <w:t xml:space="preserve">, it was less successful in having them reflect on ELF interactions, and develop strategies they </w:t>
      </w:r>
      <w:r>
        <w:rPr>
          <w:i/>
          <w:u w:val="single"/>
          <w:lang w:val="en-US"/>
        </w:rPr>
        <w:t>could use</w:t>
      </w:r>
      <w:r>
        <w:rPr>
          <w:lang w:val="en-US"/>
        </w:rPr>
        <w:t xml:space="preserve"> for more effective communication (although much of this was done on the course using the journal as a springboard for discussion).</w:t>
      </w:r>
      <w:r w:rsidR="00571AA1">
        <w:rPr>
          <w:lang w:val="en-US"/>
        </w:rPr>
        <w:t xml:space="preserve"> </w:t>
      </w:r>
      <w:r w:rsidR="00571AA1" w:rsidRPr="00571AA1">
        <w:rPr>
          <w:b/>
          <w:lang w:val="en-US"/>
        </w:rPr>
        <w:t>(SUGGESTION)</w:t>
      </w:r>
    </w:p>
    <w:p w:rsidR="00324CBF" w:rsidRPr="00571AA1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24CBF" w:rsidRDefault="00324CBF" w:rsidP="00324CB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rPr>
          <w:b/>
          <w:lang w:val="en-US"/>
        </w:rPr>
      </w:pPr>
      <w:r>
        <w:rPr>
          <w:lang w:val="en-US"/>
        </w:rPr>
        <w:t xml:space="preserve">Such guidelines </w:t>
      </w:r>
      <w:r>
        <w:rPr>
          <w:i/>
          <w:u w:val="single"/>
          <w:lang w:val="en-US"/>
        </w:rPr>
        <w:t>should also encourage</w:t>
      </w:r>
      <w:r>
        <w:rPr>
          <w:lang w:val="en-US"/>
        </w:rPr>
        <w:t xml:space="preserve"> students to choose a variety of spoken genres, since certain genres (for example conversations) are more likely than others (for example one-way news broadcasts or talks) to showcase the use of ELF communication strategies such as accommodation. </w:t>
      </w:r>
      <w:r>
        <w:rPr>
          <w:b/>
          <w:lang w:val="en-US"/>
        </w:rPr>
        <w:t>(NECESSITY)</w:t>
      </w: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Default="00324CBF" w:rsidP="00324CB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rPr>
          <w:lang w:val="en-US"/>
        </w:rPr>
      </w:pPr>
      <w:r>
        <w:rPr>
          <w:lang w:val="en-US"/>
        </w:rPr>
        <w:t xml:space="preserve">With careful guidance, listening journals </w:t>
      </w:r>
      <w:r>
        <w:rPr>
          <w:i/>
          <w:u w:val="single"/>
          <w:lang w:val="en-US"/>
        </w:rPr>
        <w:t>can be</w:t>
      </w:r>
      <w:r>
        <w:rPr>
          <w:lang w:val="en-US"/>
        </w:rPr>
        <w:t xml:space="preserve"> a useful tool to show that mutual intelligibility is more important than native-like proficiency, and </w:t>
      </w:r>
      <w:r>
        <w:rPr>
          <w:i/>
          <w:u w:val="single"/>
          <w:lang w:val="en-US"/>
        </w:rPr>
        <w:t>may help</w:t>
      </w:r>
      <w:r>
        <w:rPr>
          <w:lang w:val="en-US"/>
        </w:rPr>
        <w:t xml:space="preserve"> expose students to shared interactional practices employed by ELF speakers. Also, increased exposure to the diversity of English </w:t>
      </w:r>
      <w:r>
        <w:rPr>
          <w:i/>
          <w:u w:val="single"/>
          <w:lang w:val="en-US"/>
        </w:rPr>
        <w:t>can encourage</w:t>
      </w:r>
      <w:r>
        <w:rPr>
          <w:lang w:val="en-US"/>
        </w:rPr>
        <w:t xml:space="preserve"> students to see themselves as competent multilingual English speakers, not as inferior NNE speakers.</w:t>
      </w:r>
      <w:r w:rsidR="00571AA1">
        <w:rPr>
          <w:lang w:val="en-US"/>
        </w:rPr>
        <w:t xml:space="preserve"> </w:t>
      </w:r>
      <w:r w:rsidR="00571AA1" w:rsidRPr="00CD4B21">
        <w:rPr>
          <w:b/>
          <w:lang w:val="en-US"/>
        </w:rPr>
        <w:t>(POSSIBILITY-</w:t>
      </w:r>
      <w:r w:rsidR="00CD4B21" w:rsidRPr="00CD4B21">
        <w:rPr>
          <w:b/>
          <w:lang w:val="en-US"/>
        </w:rPr>
        <w:t xml:space="preserve"> </w:t>
      </w:r>
      <w:r w:rsidR="00CD4B21">
        <w:rPr>
          <w:b/>
          <w:lang w:val="en-US"/>
        </w:rPr>
        <w:t>GUESS</w:t>
      </w:r>
      <w:r w:rsidR="00CD4B21" w:rsidRPr="00CD4B21">
        <w:rPr>
          <w:b/>
          <w:lang w:val="en-US"/>
        </w:rPr>
        <w:t>-ABILITY)</w:t>
      </w:r>
    </w:p>
    <w:p w:rsidR="00324CBF" w:rsidRDefault="00324CBF" w:rsidP="00324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Pr="00CD4B21" w:rsidRDefault="00324CBF" w:rsidP="00324CB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rPr>
          <w:b/>
          <w:lang w:val="en-US"/>
        </w:rPr>
      </w:pPr>
      <w:r>
        <w:rPr>
          <w:lang w:val="en-US"/>
        </w:rPr>
        <w:t xml:space="preserve">Jenkins (ibid.) emphasized the need to provide students with choice, and we believe that the listening journal </w:t>
      </w:r>
      <w:r>
        <w:rPr>
          <w:i/>
          <w:u w:val="single"/>
          <w:lang w:val="en-US"/>
        </w:rPr>
        <w:t>may be</w:t>
      </w:r>
      <w:r>
        <w:rPr>
          <w:lang w:val="en-US"/>
        </w:rPr>
        <w:t xml:space="preserve"> one useful tool through which to offer such choice. While this </w:t>
      </w:r>
      <w:r>
        <w:rPr>
          <w:i/>
          <w:u w:val="single"/>
          <w:lang w:val="en-US"/>
        </w:rPr>
        <w:t>may be</w:t>
      </w:r>
      <w:r>
        <w:rPr>
          <w:lang w:val="en-US"/>
        </w:rPr>
        <w:t xml:space="preserve"> NE for some, learners </w:t>
      </w:r>
      <w:r>
        <w:rPr>
          <w:i/>
          <w:u w:val="single"/>
          <w:lang w:val="en-US"/>
        </w:rPr>
        <w:t>can be made</w:t>
      </w:r>
      <w:r>
        <w:rPr>
          <w:lang w:val="en-US"/>
        </w:rPr>
        <w:t xml:space="preserve"> aware of alternatives</w:t>
      </w:r>
      <w:r w:rsidRPr="00CD4B21">
        <w:rPr>
          <w:b/>
          <w:lang w:val="en-US"/>
        </w:rPr>
        <w:t>.</w:t>
      </w:r>
      <w:r w:rsidR="00CD4B21" w:rsidRPr="00CD4B21">
        <w:rPr>
          <w:b/>
          <w:lang w:val="en-US"/>
        </w:rPr>
        <w:t xml:space="preserve"> (GUESS-POSSIBILITY-ABILITY/POSSIBILITY)</w:t>
      </w:r>
    </w:p>
    <w:p w:rsidR="00324CBF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24CBF" w:rsidRPr="003E2093" w:rsidRDefault="00324CBF" w:rsidP="003E209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24CBF" w:rsidRPr="003E2093" w:rsidSect="00A16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138CF"/>
    <w:multiLevelType w:val="hybridMultilevel"/>
    <w:tmpl w:val="1EE80B7E"/>
    <w:lvl w:ilvl="0" w:tplc="2CE002D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41878"/>
    <w:rsid w:val="0023234D"/>
    <w:rsid w:val="00324CBF"/>
    <w:rsid w:val="003E2093"/>
    <w:rsid w:val="00541878"/>
    <w:rsid w:val="00571AA1"/>
    <w:rsid w:val="007315E4"/>
    <w:rsid w:val="008D7BD4"/>
    <w:rsid w:val="00A166E2"/>
    <w:rsid w:val="00CD4B21"/>
    <w:rsid w:val="00CF5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E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24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3</cp:revision>
  <dcterms:created xsi:type="dcterms:W3CDTF">2014-12-08T16:35:00Z</dcterms:created>
  <dcterms:modified xsi:type="dcterms:W3CDTF">2014-12-09T05:51:00Z</dcterms:modified>
</cp:coreProperties>
</file>