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264" w:rsidRPr="00C27155" w:rsidRDefault="00E46264">
      <w:pPr>
        <w:rPr>
          <w:rFonts w:ascii="Times New Roman" w:hAnsi="Times New Roman" w:cs="Times New Roman"/>
          <w:lang w:val="en-GB"/>
        </w:rPr>
      </w:pPr>
    </w:p>
    <w:p w:rsidR="007B3752" w:rsidRPr="00C27155" w:rsidRDefault="00C27155">
      <w:pPr>
        <w:rPr>
          <w:rFonts w:ascii="Times New Roman" w:hAnsi="Times New Roman" w:cs="Times New Roman"/>
          <w:sz w:val="24"/>
          <w:szCs w:val="24"/>
          <w:lang w:val="en-GB"/>
        </w:rPr>
      </w:pPr>
      <w:proofErr w:type="spellStart"/>
      <w:r w:rsidRPr="00C27155">
        <w:rPr>
          <w:rFonts w:ascii="Times New Roman" w:hAnsi="Times New Roman" w:cs="Times New Roman"/>
          <w:sz w:val="24"/>
          <w:szCs w:val="24"/>
          <w:lang w:val="en-GB"/>
        </w:rPr>
        <w:t>Eren</w:t>
      </w:r>
      <w:proofErr w:type="spellEnd"/>
      <w:r w:rsidRPr="00C27155">
        <w:rPr>
          <w:rFonts w:ascii="Times New Roman" w:hAnsi="Times New Roman" w:cs="Times New Roman"/>
          <w:sz w:val="24"/>
          <w:szCs w:val="24"/>
          <w:lang w:val="en-GB"/>
        </w:rPr>
        <w:t xml:space="preserve"> </w:t>
      </w:r>
      <w:proofErr w:type="spellStart"/>
      <w:r w:rsidRPr="00C27155">
        <w:rPr>
          <w:rFonts w:ascii="Times New Roman" w:hAnsi="Times New Roman" w:cs="Times New Roman"/>
          <w:sz w:val="24"/>
          <w:szCs w:val="24"/>
          <w:lang w:val="en-GB"/>
        </w:rPr>
        <w:t>Kaya</w:t>
      </w:r>
      <w:proofErr w:type="spellEnd"/>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r>
      <w:r w:rsidRPr="00C27155">
        <w:rPr>
          <w:rFonts w:ascii="Times New Roman" w:hAnsi="Times New Roman" w:cs="Times New Roman"/>
          <w:sz w:val="24"/>
          <w:szCs w:val="24"/>
          <w:lang w:val="en-GB"/>
        </w:rPr>
        <w:tab/>
        <w:t>27 November, 2014</w:t>
      </w:r>
    </w:p>
    <w:p w:rsidR="00C27155" w:rsidRPr="00C27155" w:rsidRDefault="00C27155">
      <w:pPr>
        <w:rPr>
          <w:rFonts w:ascii="Times New Roman" w:hAnsi="Times New Roman" w:cs="Times New Roman"/>
          <w:sz w:val="24"/>
          <w:szCs w:val="24"/>
          <w:lang w:val="en-GB"/>
        </w:rPr>
      </w:pPr>
      <w:r w:rsidRPr="00C27155">
        <w:rPr>
          <w:rFonts w:ascii="Times New Roman" w:hAnsi="Times New Roman" w:cs="Times New Roman"/>
          <w:sz w:val="24"/>
          <w:szCs w:val="24"/>
          <w:lang w:val="en-GB"/>
        </w:rPr>
        <w:t>300458</w:t>
      </w:r>
    </w:p>
    <w:p w:rsidR="00C27155" w:rsidRPr="00C27155" w:rsidRDefault="00C27155">
      <w:pPr>
        <w:rPr>
          <w:rFonts w:ascii="Times New Roman" w:hAnsi="Times New Roman" w:cs="Times New Roman"/>
          <w:sz w:val="24"/>
          <w:szCs w:val="24"/>
          <w:lang w:val="en-GB"/>
        </w:rPr>
      </w:pPr>
      <w:r w:rsidRPr="00C27155">
        <w:rPr>
          <w:rFonts w:ascii="Times New Roman" w:hAnsi="Times New Roman" w:cs="Times New Roman"/>
          <w:sz w:val="24"/>
          <w:szCs w:val="24"/>
          <w:lang w:val="en-GB"/>
        </w:rPr>
        <w:t>First Year – Group A</w:t>
      </w:r>
    </w:p>
    <w:p w:rsidR="00C27155" w:rsidRPr="00C27155" w:rsidRDefault="00C27155">
      <w:pPr>
        <w:rPr>
          <w:rFonts w:ascii="Times New Roman" w:hAnsi="Times New Roman" w:cs="Times New Roman"/>
          <w:sz w:val="24"/>
          <w:szCs w:val="24"/>
          <w:lang w:val="en-GB"/>
        </w:rPr>
      </w:pPr>
      <w:r w:rsidRPr="00C27155">
        <w:rPr>
          <w:rFonts w:ascii="Times New Roman" w:hAnsi="Times New Roman" w:cs="Times New Roman"/>
          <w:sz w:val="24"/>
          <w:szCs w:val="24"/>
          <w:lang w:val="en-GB"/>
        </w:rPr>
        <w:t>I.D.E. 112</w:t>
      </w:r>
    </w:p>
    <w:p w:rsidR="00C27155" w:rsidRPr="00C27155" w:rsidRDefault="00C27155">
      <w:pPr>
        <w:rPr>
          <w:rFonts w:ascii="Times New Roman" w:hAnsi="Times New Roman" w:cs="Times New Roman"/>
          <w:sz w:val="24"/>
          <w:szCs w:val="24"/>
          <w:lang w:val="en-GB"/>
        </w:rPr>
      </w:pPr>
      <w:r w:rsidRPr="00C27155">
        <w:rPr>
          <w:rFonts w:ascii="Times New Roman" w:hAnsi="Times New Roman" w:cs="Times New Roman"/>
          <w:sz w:val="24"/>
          <w:szCs w:val="24"/>
          <w:lang w:val="en-GB"/>
        </w:rPr>
        <w:t>Academic Writing</w:t>
      </w:r>
    </w:p>
    <w:p w:rsidR="007B3752" w:rsidRPr="00C27155" w:rsidRDefault="007B3752">
      <w:pPr>
        <w:rPr>
          <w:rFonts w:ascii="Times New Roman" w:hAnsi="Times New Roman" w:cs="Times New Roman"/>
          <w:sz w:val="24"/>
          <w:szCs w:val="24"/>
          <w:lang w:val="en-GB"/>
        </w:rPr>
      </w:pPr>
      <w:r w:rsidRPr="00C27155">
        <w:rPr>
          <w:rFonts w:ascii="Times New Roman" w:hAnsi="Times New Roman" w:cs="Times New Roman"/>
          <w:sz w:val="24"/>
          <w:szCs w:val="24"/>
          <w:lang w:val="en-GB"/>
        </w:rPr>
        <w:tab/>
      </w:r>
    </w:p>
    <w:p w:rsidR="007B3752" w:rsidRPr="00C27155" w:rsidRDefault="007B3752" w:rsidP="00013B33">
      <w:pPr>
        <w:spacing w:line="360" w:lineRule="auto"/>
        <w:ind w:firstLine="709"/>
        <w:rPr>
          <w:rFonts w:ascii="Times New Roman" w:hAnsi="Times New Roman" w:cs="Times New Roman"/>
          <w:sz w:val="24"/>
          <w:szCs w:val="24"/>
          <w:lang w:val="en-GB"/>
        </w:rPr>
      </w:pPr>
    </w:p>
    <w:p w:rsidR="007B3752" w:rsidRPr="00C27155" w:rsidRDefault="007B3752" w:rsidP="00013B33">
      <w:pPr>
        <w:spacing w:line="360" w:lineRule="auto"/>
        <w:ind w:firstLine="709"/>
        <w:rPr>
          <w:rFonts w:ascii="Times New Roman" w:hAnsi="Times New Roman" w:cs="Times New Roman"/>
          <w:sz w:val="24"/>
          <w:szCs w:val="24"/>
          <w:lang w:val="en-GB"/>
        </w:rPr>
      </w:pPr>
      <w:r w:rsidRPr="00C27155">
        <w:rPr>
          <w:rFonts w:ascii="Times New Roman" w:hAnsi="Times New Roman" w:cs="Times New Roman"/>
          <w:sz w:val="24"/>
          <w:szCs w:val="24"/>
          <w:lang w:val="en-GB"/>
        </w:rPr>
        <w:t>Financial information is a vital component of modern civilisation. Much effort is devoted both to producing it and using it. Not all these endeavours are fully effective. Sometimes needed information is not available. Irrelevant or misleading data may be produced and even acted upon. To master the problems of handling financial information efficiently it is desirable to understand some basic ideas and to be able to relate them to the acquisition and the use of financial information. Some of these concepts, such as those of ‘goal seeking organisations’, ‘systems’, ‘management’, ‘economic resource allocation’ and ‘information’ are discussed in this chapter. On this foundation, later chapters explore the processes of producing financial information and the ways in which it may best be put to use.</w:t>
      </w:r>
    </w:p>
    <w:tbl>
      <w:tblPr>
        <w:tblpPr w:leftFromText="141" w:rightFromText="141" w:vertAnchor="page" w:horzAnchor="margin" w:tblpY="10726"/>
        <w:tblW w:w="9439" w:type="dxa"/>
        <w:tblBorders>
          <w:top w:val="single" w:sz="4" w:space="0" w:color="auto"/>
          <w:left w:val="single" w:sz="4" w:space="0" w:color="auto"/>
          <w:bottom w:val="single" w:sz="4" w:space="0" w:color="auto"/>
          <w:right w:val="single" w:sz="4" w:space="0" w:color="auto"/>
        </w:tblBorders>
        <w:tblLook w:val="04A0"/>
      </w:tblPr>
      <w:tblGrid>
        <w:gridCol w:w="4644"/>
        <w:gridCol w:w="4795"/>
      </w:tblGrid>
      <w:tr w:rsidR="00C27155" w:rsidRPr="00C27155" w:rsidTr="00013B33">
        <w:trPr>
          <w:trHeight w:val="332"/>
        </w:trPr>
        <w:tc>
          <w:tcPr>
            <w:tcW w:w="4644"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b/>
                <w:sz w:val="24"/>
                <w:szCs w:val="24"/>
                <w:lang w:val="en-GB"/>
              </w:rPr>
            </w:pPr>
            <w:r w:rsidRPr="00C27155">
              <w:rPr>
                <w:rFonts w:ascii="Times New Roman" w:hAnsi="Times New Roman" w:cs="Times New Roman"/>
                <w:b/>
                <w:sz w:val="24"/>
                <w:szCs w:val="24"/>
                <w:lang w:val="en-GB"/>
              </w:rPr>
              <w:t>REFERENCE</w:t>
            </w: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b/>
                <w:sz w:val="24"/>
                <w:szCs w:val="24"/>
                <w:lang w:val="en-GB"/>
              </w:rPr>
            </w:pPr>
            <w:r w:rsidRPr="00C27155">
              <w:rPr>
                <w:rFonts w:ascii="Times New Roman" w:hAnsi="Times New Roman" w:cs="Times New Roman"/>
                <w:b/>
                <w:sz w:val="24"/>
                <w:szCs w:val="24"/>
                <w:lang w:val="en-GB"/>
              </w:rPr>
              <w:t>REFERENCE WORD</w:t>
            </w:r>
          </w:p>
        </w:tc>
      </w:tr>
      <w:tr w:rsidR="00C27155" w:rsidRPr="00C27155" w:rsidTr="00013B33">
        <w:trPr>
          <w:trHeight w:val="501"/>
        </w:trPr>
        <w:tc>
          <w:tcPr>
            <w:tcW w:w="4644" w:type="dxa"/>
            <w:tcBorders>
              <w:top w:val="single" w:sz="4" w:space="0" w:color="auto"/>
              <w:left w:val="single" w:sz="4" w:space="0" w:color="auto"/>
              <w:bottom w:val="single" w:sz="4" w:space="0" w:color="auto"/>
              <w:right w:val="single" w:sz="4" w:space="0" w:color="auto"/>
            </w:tcBorders>
          </w:tcPr>
          <w:p w:rsidR="00C27155" w:rsidRPr="00C27155" w:rsidRDefault="00C27155" w:rsidP="00013B33">
            <w:pPr>
              <w:spacing w:after="0" w:line="240" w:lineRule="auto"/>
              <w:rPr>
                <w:rFonts w:ascii="Times New Roman" w:hAnsi="Times New Roman" w:cs="Times New Roman"/>
                <w:sz w:val="24"/>
                <w:szCs w:val="24"/>
                <w:lang w:val="en-GB"/>
              </w:rPr>
            </w:pP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sz w:val="24"/>
                <w:szCs w:val="24"/>
                <w:lang w:val="en-GB"/>
              </w:rPr>
            </w:pPr>
            <w:r w:rsidRPr="00C27155">
              <w:rPr>
                <w:rFonts w:ascii="Times New Roman" w:hAnsi="Times New Roman" w:cs="Times New Roman"/>
                <w:sz w:val="24"/>
                <w:szCs w:val="24"/>
                <w:lang w:val="en-GB"/>
              </w:rPr>
              <w:t>it</w:t>
            </w:r>
          </w:p>
        </w:tc>
      </w:tr>
      <w:tr w:rsidR="00C27155" w:rsidRPr="00C27155" w:rsidTr="00013B33">
        <w:trPr>
          <w:trHeight w:val="409"/>
        </w:trPr>
        <w:tc>
          <w:tcPr>
            <w:tcW w:w="4644" w:type="dxa"/>
            <w:tcBorders>
              <w:top w:val="single" w:sz="4" w:space="0" w:color="auto"/>
              <w:left w:val="single" w:sz="4" w:space="0" w:color="auto"/>
              <w:bottom w:val="single" w:sz="4" w:space="0" w:color="auto"/>
              <w:right w:val="single" w:sz="4" w:space="0" w:color="auto"/>
            </w:tcBorders>
          </w:tcPr>
          <w:p w:rsidR="00C27155" w:rsidRPr="00C27155" w:rsidRDefault="00C27155" w:rsidP="00013B33">
            <w:pPr>
              <w:spacing w:after="0" w:line="240" w:lineRule="auto"/>
              <w:rPr>
                <w:rFonts w:ascii="Times New Roman" w:hAnsi="Times New Roman" w:cs="Times New Roman"/>
                <w:sz w:val="24"/>
                <w:szCs w:val="24"/>
                <w:lang w:val="en-GB"/>
              </w:rPr>
            </w:pP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sz w:val="24"/>
                <w:szCs w:val="24"/>
                <w:lang w:val="en-GB"/>
              </w:rPr>
            </w:pPr>
            <w:r w:rsidRPr="00C27155">
              <w:rPr>
                <w:rFonts w:ascii="Times New Roman" w:hAnsi="Times New Roman" w:cs="Times New Roman"/>
                <w:sz w:val="24"/>
                <w:szCs w:val="24"/>
                <w:lang w:val="en-GB"/>
              </w:rPr>
              <w:t>it</w:t>
            </w:r>
          </w:p>
        </w:tc>
      </w:tr>
      <w:tr w:rsidR="00C27155" w:rsidRPr="00C27155" w:rsidTr="00013B33">
        <w:trPr>
          <w:trHeight w:val="415"/>
        </w:trPr>
        <w:tc>
          <w:tcPr>
            <w:tcW w:w="4644" w:type="dxa"/>
            <w:tcBorders>
              <w:top w:val="single" w:sz="4" w:space="0" w:color="auto"/>
              <w:left w:val="single" w:sz="4" w:space="0" w:color="auto"/>
              <w:bottom w:val="single" w:sz="4" w:space="0" w:color="auto"/>
              <w:right w:val="single" w:sz="4" w:space="0" w:color="auto"/>
            </w:tcBorders>
          </w:tcPr>
          <w:p w:rsidR="00C27155" w:rsidRPr="00C27155" w:rsidRDefault="00C27155" w:rsidP="00013B33">
            <w:pPr>
              <w:spacing w:after="0" w:line="240" w:lineRule="auto"/>
              <w:rPr>
                <w:rFonts w:ascii="Times New Roman" w:hAnsi="Times New Roman" w:cs="Times New Roman"/>
                <w:sz w:val="24"/>
                <w:szCs w:val="24"/>
                <w:lang w:val="en-GB"/>
              </w:rPr>
            </w:pP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sz w:val="24"/>
                <w:szCs w:val="24"/>
                <w:lang w:val="en-GB"/>
              </w:rPr>
            </w:pPr>
            <w:r w:rsidRPr="00C27155">
              <w:rPr>
                <w:rFonts w:ascii="Times New Roman" w:hAnsi="Times New Roman" w:cs="Times New Roman"/>
                <w:sz w:val="24"/>
                <w:szCs w:val="24"/>
                <w:lang w:val="en-GB"/>
              </w:rPr>
              <w:t>these</w:t>
            </w:r>
          </w:p>
        </w:tc>
      </w:tr>
      <w:tr w:rsidR="00C27155" w:rsidRPr="00C27155" w:rsidTr="00013B33">
        <w:trPr>
          <w:trHeight w:val="421"/>
        </w:trPr>
        <w:tc>
          <w:tcPr>
            <w:tcW w:w="4644" w:type="dxa"/>
            <w:tcBorders>
              <w:top w:val="single" w:sz="4" w:space="0" w:color="auto"/>
              <w:left w:val="single" w:sz="4" w:space="0" w:color="auto"/>
              <w:bottom w:val="single" w:sz="4" w:space="0" w:color="auto"/>
              <w:right w:val="single" w:sz="4" w:space="0" w:color="auto"/>
            </w:tcBorders>
          </w:tcPr>
          <w:p w:rsidR="00C27155" w:rsidRPr="00C27155" w:rsidRDefault="00C27155" w:rsidP="00013B33">
            <w:pPr>
              <w:spacing w:after="0" w:line="240" w:lineRule="auto"/>
              <w:rPr>
                <w:rFonts w:ascii="Times New Roman" w:hAnsi="Times New Roman" w:cs="Times New Roman"/>
                <w:sz w:val="24"/>
                <w:szCs w:val="24"/>
                <w:lang w:val="en-GB"/>
              </w:rPr>
            </w:pP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sz w:val="24"/>
                <w:szCs w:val="24"/>
                <w:lang w:val="en-GB"/>
              </w:rPr>
            </w:pPr>
            <w:r w:rsidRPr="00C27155">
              <w:rPr>
                <w:rFonts w:ascii="Times New Roman" w:hAnsi="Times New Roman" w:cs="Times New Roman"/>
                <w:sz w:val="24"/>
                <w:szCs w:val="24"/>
                <w:lang w:val="en-GB"/>
              </w:rPr>
              <w:t>these</w:t>
            </w:r>
          </w:p>
        </w:tc>
      </w:tr>
      <w:tr w:rsidR="00C27155" w:rsidRPr="00C27155" w:rsidTr="00013B33">
        <w:trPr>
          <w:trHeight w:val="413"/>
        </w:trPr>
        <w:tc>
          <w:tcPr>
            <w:tcW w:w="4644" w:type="dxa"/>
            <w:tcBorders>
              <w:top w:val="single" w:sz="4" w:space="0" w:color="auto"/>
              <w:left w:val="single" w:sz="4" w:space="0" w:color="auto"/>
              <w:bottom w:val="single" w:sz="4" w:space="0" w:color="auto"/>
              <w:right w:val="single" w:sz="4" w:space="0" w:color="auto"/>
            </w:tcBorders>
          </w:tcPr>
          <w:p w:rsidR="00C27155" w:rsidRPr="00C27155" w:rsidRDefault="00C27155" w:rsidP="00013B33">
            <w:pPr>
              <w:spacing w:after="0" w:line="240" w:lineRule="auto"/>
              <w:rPr>
                <w:rFonts w:ascii="Times New Roman" w:hAnsi="Times New Roman" w:cs="Times New Roman"/>
                <w:sz w:val="24"/>
                <w:szCs w:val="24"/>
                <w:lang w:val="en-GB"/>
              </w:rPr>
            </w:pP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sz w:val="24"/>
                <w:szCs w:val="24"/>
                <w:lang w:val="en-GB"/>
              </w:rPr>
            </w:pPr>
            <w:r w:rsidRPr="00C27155">
              <w:rPr>
                <w:rFonts w:ascii="Times New Roman" w:hAnsi="Times New Roman" w:cs="Times New Roman"/>
                <w:sz w:val="24"/>
                <w:szCs w:val="24"/>
                <w:lang w:val="en-GB"/>
              </w:rPr>
              <w:t>this</w:t>
            </w:r>
          </w:p>
        </w:tc>
      </w:tr>
      <w:tr w:rsidR="00C27155" w:rsidRPr="00C27155" w:rsidTr="00013B33">
        <w:trPr>
          <w:trHeight w:val="419"/>
        </w:trPr>
        <w:tc>
          <w:tcPr>
            <w:tcW w:w="4644" w:type="dxa"/>
            <w:tcBorders>
              <w:top w:val="single" w:sz="4" w:space="0" w:color="auto"/>
              <w:left w:val="single" w:sz="4" w:space="0" w:color="auto"/>
              <w:bottom w:val="single" w:sz="4" w:space="0" w:color="auto"/>
              <w:right w:val="single" w:sz="4" w:space="0" w:color="auto"/>
            </w:tcBorders>
          </w:tcPr>
          <w:p w:rsidR="00C27155" w:rsidRPr="00C27155" w:rsidRDefault="00C27155" w:rsidP="00013B33">
            <w:pPr>
              <w:spacing w:after="0" w:line="240" w:lineRule="auto"/>
              <w:rPr>
                <w:rFonts w:ascii="Times New Roman" w:hAnsi="Times New Roman" w:cs="Times New Roman"/>
                <w:sz w:val="24"/>
                <w:szCs w:val="24"/>
                <w:lang w:val="en-GB"/>
              </w:rPr>
            </w:pPr>
          </w:p>
        </w:tc>
        <w:tc>
          <w:tcPr>
            <w:tcW w:w="4795" w:type="dxa"/>
            <w:tcBorders>
              <w:top w:val="single" w:sz="4" w:space="0" w:color="auto"/>
              <w:left w:val="single" w:sz="4" w:space="0" w:color="auto"/>
              <w:bottom w:val="single" w:sz="4" w:space="0" w:color="auto"/>
              <w:right w:val="single" w:sz="4" w:space="0" w:color="auto"/>
            </w:tcBorders>
            <w:hideMark/>
          </w:tcPr>
          <w:p w:rsidR="00C27155" w:rsidRPr="00C27155" w:rsidRDefault="00C27155" w:rsidP="00013B33">
            <w:pPr>
              <w:spacing w:after="0" w:line="240" w:lineRule="auto"/>
              <w:rPr>
                <w:rFonts w:ascii="Times New Roman" w:hAnsi="Times New Roman" w:cs="Times New Roman"/>
                <w:sz w:val="24"/>
                <w:szCs w:val="24"/>
                <w:lang w:val="en-GB"/>
              </w:rPr>
            </w:pPr>
            <w:r w:rsidRPr="00C27155">
              <w:rPr>
                <w:rFonts w:ascii="Times New Roman" w:hAnsi="Times New Roman" w:cs="Times New Roman"/>
                <w:sz w:val="24"/>
                <w:szCs w:val="24"/>
                <w:lang w:val="en-GB"/>
              </w:rPr>
              <w:t>this</w:t>
            </w:r>
          </w:p>
        </w:tc>
      </w:tr>
    </w:tbl>
    <w:p w:rsidR="007B3752" w:rsidRPr="00C27155" w:rsidRDefault="007B3752">
      <w:pPr>
        <w:rPr>
          <w:rFonts w:ascii="Times New Roman" w:hAnsi="Times New Roman" w:cs="Times New Roman"/>
          <w:lang w:val="en-GB"/>
        </w:rPr>
      </w:pPr>
    </w:p>
    <w:p w:rsidR="00C27155" w:rsidRDefault="00C27155">
      <w:pPr>
        <w:rPr>
          <w:rFonts w:ascii="Times New Roman" w:hAnsi="Times New Roman" w:cs="Times New Roman"/>
          <w:lang w:val="en-GB"/>
        </w:rPr>
      </w:pPr>
    </w:p>
    <w:p w:rsidR="00C27155" w:rsidRPr="00C27155" w:rsidRDefault="00C27155">
      <w:pPr>
        <w:rPr>
          <w:rFonts w:ascii="Times New Roman" w:hAnsi="Times New Roman" w:cs="Times New Roman"/>
          <w:sz w:val="24"/>
          <w:szCs w:val="24"/>
          <w:lang w:val="en-GB"/>
        </w:rPr>
      </w:pPr>
    </w:p>
    <w:p w:rsidR="00C27155" w:rsidRPr="00013B33" w:rsidRDefault="00C27155">
      <w:pPr>
        <w:rPr>
          <w:rFonts w:ascii="Times New Roman" w:hAnsi="Times New Roman" w:cs="Times New Roman"/>
          <w:sz w:val="24"/>
          <w:szCs w:val="24"/>
          <w:lang w:val="en-GB"/>
        </w:rPr>
      </w:pPr>
    </w:p>
    <w:p w:rsidR="007B3752" w:rsidRPr="00C27155" w:rsidRDefault="007B3752">
      <w:pPr>
        <w:rPr>
          <w:rFonts w:ascii="Times New Roman" w:hAnsi="Times New Roman" w:cs="Times New Roman"/>
          <w:lang w:val="en-GB"/>
        </w:rPr>
      </w:pPr>
    </w:p>
    <w:p w:rsidR="007B3752" w:rsidRPr="00C27155" w:rsidRDefault="007B3752">
      <w:pPr>
        <w:rPr>
          <w:rFonts w:ascii="Times New Roman" w:hAnsi="Times New Roman" w:cs="Times New Roman"/>
          <w:lang w:val="en-GB"/>
        </w:rPr>
      </w:pPr>
    </w:p>
    <w:tbl>
      <w:tblPr>
        <w:tblStyle w:val="TabloKlavuzu"/>
        <w:tblW w:w="0" w:type="auto"/>
        <w:tblLook w:val="04A0"/>
      </w:tblPr>
      <w:tblGrid>
        <w:gridCol w:w="3070"/>
        <w:gridCol w:w="3071"/>
        <w:gridCol w:w="3071"/>
      </w:tblGrid>
      <w:tr w:rsidR="009142CA" w:rsidTr="009142CA">
        <w:trPr>
          <w:trHeight w:val="631"/>
        </w:trPr>
        <w:tc>
          <w:tcPr>
            <w:tcW w:w="3070" w:type="dxa"/>
          </w:tcPr>
          <w:p w:rsidR="009142CA" w:rsidRDefault="009142CA" w:rsidP="009142CA">
            <w:pPr>
              <w:jc w:val="center"/>
              <w:rPr>
                <w:rFonts w:ascii="Times New Roman" w:hAnsi="Times New Roman" w:cs="Times New Roman"/>
                <w:lang w:val="en-GB"/>
              </w:rPr>
            </w:pPr>
            <w:r>
              <w:rPr>
                <w:rFonts w:ascii="Times New Roman" w:hAnsi="Times New Roman" w:cs="Times New Roman"/>
                <w:lang w:val="en-GB"/>
              </w:rPr>
              <w:t>it</w:t>
            </w:r>
          </w:p>
        </w:tc>
        <w:tc>
          <w:tcPr>
            <w:tcW w:w="3071" w:type="dxa"/>
          </w:tcPr>
          <w:p w:rsidR="009142CA" w:rsidRDefault="009142CA" w:rsidP="009142CA">
            <w:pPr>
              <w:jc w:val="center"/>
              <w:rPr>
                <w:rFonts w:ascii="Times New Roman" w:hAnsi="Times New Roman" w:cs="Times New Roman"/>
                <w:lang w:val="en-GB"/>
              </w:rPr>
            </w:pPr>
            <w:r>
              <w:rPr>
                <w:rFonts w:ascii="Times New Roman" w:hAnsi="Times New Roman" w:cs="Times New Roman"/>
                <w:lang w:val="en-GB"/>
              </w:rPr>
              <w:t>these</w:t>
            </w:r>
          </w:p>
        </w:tc>
        <w:tc>
          <w:tcPr>
            <w:tcW w:w="3071" w:type="dxa"/>
          </w:tcPr>
          <w:p w:rsidR="009142CA" w:rsidRDefault="009142CA" w:rsidP="009142CA">
            <w:pPr>
              <w:jc w:val="center"/>
              <w:rPr>
                <w:rFonts w:ascii="Times New Roman" w:hAnsi="Times New Roman" w:cs="Times New Roman"/>
                <w:lang w:val="en-GB"/>
              </w:rPr>
            </w:pPr>
            <w:r>
              <w:rPr>
                <w:rFonts w:ascii="Times New Roman" w:hAnsi="Times New Roman" w:cs="Times New Roman"/>
                <w:lang w:val="en-GB"/>
              </w:rPr>
              <w:t>it</w:t>
            </w:r>
          </w:p>
        </w:tc>
      </w:tr>
      <w:tr w:rsidR="009142CA" w:rsidTr="009142CA">
        <w:trPr>
          <w:trHeight w:val="554"/>
        </w:trPr>
        <w:tc>
          <w:tcPr>
            <w:tcW w:w="3070" w:type="dxa"/>
          </w:tcPr>
          <w:p w:rsidR="009142CA" w:rsidRPr="009142CA" w:rsidRDefault="009142CA" w:rsidP="009142CA">
            <w:pPr>
              <w:jc w:val="center"/>
              <w:rPr>
                <w:rFonts w:ascii="Times New Roman" w:hAnsi="Times New Roman" w:cs="Times New Roman"/>
                <w:sz w:val="24"/>
                <w:szCs w:val="24"/>
                <w:lang w:val="en-GB"/>
              </w:rPr>
            </w:pPr>
            <w:r>
              <w:rPr>
                <w:rFonts w:ascii="Times New Roman" w:hAnsi="Times New Roman" w:cs="Times New Roman"/>
                <w:sz w:val="24"/>
                <w:szCs w:val="24"/>
                <w:lang w:val="en-GB"/>
              </w:rPr>
              <w:t>its</w:t>
            </w:r>
          </w:p>
        </w:tc>
        <w:tc>
          <w:tcPr>
            <w:tcW w:w="3071" w:type="dxa"/>
          </w:tcPr>
          <w:p w:rsidR="009142CA" w:rsidRDefault="009142CA" w:rsidP="009142CA">
            <w:pPr>
              <w:jc w:val="center"/>
              <w:rPr>
                <w:rFonts w:ascii="Times New Roman" w:hAnsi="Times New Roman" w:cs="Times New Roman"/>
                <w:lang w:val="en-GB"/>
              </w:rPr>
            </w:pPr>
            <w:r>
              <w:rPr>
                <w:rFonts w:ascii="Times New Roman" w:hAnsi="Times New Roman" w:cs="Times New Roman"/>
                <w:lang w:val="en-GB"/>
              </w:rPr>
              <w:t>they</w:t>
            </w:r>
          </w:p>
        </w:tc>
        <w:tc>
          <w:tcPr>
            <w:tcW w:w="3071" w:type="dxa"/>
          </w:tcPr>
          <w:p w:rsidR="009142CA" w:rsidRDefault="009142CA" w:rsidP="009142CA">
            <w:pPr>
              <w:jc w:val="center"/>
              <w:rPr>
                <w:rFonts w:ascii="Times New Roman" w:hAnsi="Times New Roman" w:cs="Times New Roman"/>
                <w:lang w:val="en-GB"/>
              </w:rPr>
            </w:pPr>
            <w:r>
              <w:rPr>
                <w:rFonts w:ascii="Times New Roman" w:hAnsi="Times New Roman" w:cs="Times New Roman"/>
                <w:lang w:val="en-GB"/>
              </w:rPr>
              <w:t>it</w:t>
            </w:r>
          </w:p>
        </w:tc>
      </w:tr>
    </w:tbl>
    <w:p w:rsidR="00013B33" w:rsidRDefault="00013B33">
      <w:pPr>
        <w:rPr>
          <w:rFonts w:ascii="Times New Roman" w:hAnsi="Times New Roman" w:cs="Times New Roman"/>
          <w:lang w:val="en-GB"/>
        </w:rPr>
      </w:pPr>
    </w:p>
    <w:p w:rsidR="003753FB" w:rsidRPr="009142CA" w:rsidRDefault="009142CA" w:rsidP="00013B33">
      <w:pPr>
        <w:spacing w:line="360" w:lineRule="auto"/>
        <w:rPr>
          <w:rFonts w:ascii="Times New Roman" w:hAnsi="Times New Roman" w:cs="Times New Roman"/>
          <w:b/>
          <w:sz w:val="24"/>
          <w:szCs w:val="24"/>
          <w:lang w:val="en-GB"/>
        </w:rPr>
      </w:pPr>
      <w:r w:rsidRPr="009142CA">
        <w:rPr>
          <w:rFonts w:ascii="Times New Roman" w:hAnsi="Times New Roman" w:cs="Times New Roman"/>
          <w:b/>
          <w:sz w:val="24"/>
          <w:szCs w:val="24"/>
          <w:lang w:val="en-GB"/>
        </w:rPr>
        <w:t>Complete this paragraph with suitable reference words from the table.</w:t>
      </w:r>
    </w:p>
    <w:p w:rsidR="009142CA" w:rsidRDefault="009142CA" w:rsidP="00013B33">
      <w:pPr>
        <w:spacing w:line="360" w:lineRule="auto"/>
        <w:rPr>
          <w:rFonts w:ascii="Times New Roman" w:hAnsi="Times New Roman" w:cs="Times New Roman"/>
          <w:lang w:val="en-GB"/>
        </w:rPr>
      </w:pPr>
    </w:p>
    <w:p w:rsidR="00013B33" w:rsidRDefault="00013B33" w:rsidP="003753FB">
      <w:pPr>
        <w:spacing w:line="360" w:lineRule="auto"/>
        <w:ind w:firstLine="708"/>
        <w:rPr>
          <w:rFonts w:ascii="Times New Roman" w:hAnsi="Times New Roman" w:cs="Times New Roman"/>
          <w:lang w:val="en-GB"/>
        </w:rPr>
      </w:pPr>
      <w:r>
        <w:rPr>
          <w:rFonts w:ascii="Times New Roman" w:hAnsi="Times New Roman" w:cs="Times New Roman"/>
          <w:sz w:val="24"/>
          <w:szCs w:val="24"/>
          <w:lang w:val="en-GB"/>
        </w:rPr>
        <w:t xml:space="preserve">The </w:t>
      </w:r>
      <w:proofErr w:type="spellStart"/>
      <w:r>
        <w:rPr>
          <w:rFonts w:ascii="Times New Roman" w:hAnsi="Times New Roman" w:cs="Times New Roman"/>
          <w:sz w:val="24"/>
          <w:szCs w:val="24"/>
          <w:lang w:val="en-GB"/>
        </w:rPr>
        <w:t>Sümela</w:t>
      </w:r>
      <w:proofErr w:type="spellEnd"/>
      <w:r>
        <w:rPr>
          <w:rFonts w:ascii="Times New Roman" w:hAnsi="Times New Roman" w:cs="Times New Roman"/>
          <w:sz w:val="24"/>
          <w:szCs w:val="24"/>
          <w:lang w:val="en-GB"/>
        </w:rPr>
        <w:t xml:space="preserve"> Monastery stands at the foot of a steep cliff facing the </w:t>
      </w:r>
      <w:proofErr w:type="spellStart"/>
      <w:r>
        <w:rPr>
          <w:rFonts w:ascii="Times New Roman" w:hAnsi="Times New Roman" w:cs="Times New Roman"/>
          <w:sz w:val="24"/>
          <w:szCs w:val="24"/>
          <w:lang w:val="en-GB"/>
        </w:rPr>
        <w:t>Altındere</w:t>
      </w:r>
      <w:proofErr w:type="spellEnd"/>
      <w:r>
        <w:rPr>
          <w:rFonts w:ascii="Times New Roman" w:hAnsi="Times New Roman" w:cs="Times New Roman"/>
          <w:sz w:val="24"/>
          <w:szCs w:val="24"/>
          <w:lang w:val="en-GB"/>
        </w:rPr>
        <w:t xml:space="preserve"> Valley in the region of </w:t>
      </w:r>
      <w:proofErr w:type="spellStart"/>
      <w:r>
        <w:rPr>
          <w:rFonts w:ascii="Times New Roman" w:hAnsi="Times New Roman" w:cs="Times New Roman"/>
          <w:sz w:val="24"/>
          <w:szCs w:val="24"/>
          <w:lang w:val="en-GB"/>
        </w:rPr>
        <w:t>Maçka</w:t>
      </w:r>
      <w:proofErr w:type="spellEnd"/>
      <w:r>
        <w:rPr>
          <w:rFonts w:ascii="Times New Roman" w:hAnsi="Times New Roman" w:cs="Times New Roman"/>
          <w:sz w:val="24"/>
          <w:szCs w:val="24"/>
          <w:lang w:val="en-GB"/>
        </w:rPr>
        <w:t xml:space="preserve"> in Trabzon</w:t>
      </w:r>
      <w:r>
        <w:rPr>
          <w:rFonts w:ascii="Times New Roman" w:hAnsi="Times New Roman" w:cs="Times New Roman"/>
          <w:lang w:val="en-GB"/>
        </w:rPr>
        <w:t xml:space="preserve"> Province, Turkey. _____</w:t>
      </w:r>
      <w:r w:rsidR="003753FB">
        <w:rPr>
          <w:rFonts w:ascii="Times New Roman" w:hAnsi="Times New Roman" w:cs="Times New Roman"/>
          <w:lang w:val="en-GB"/>
        </w:rPr>
        <w:t>_ is</w:t>
      </w:r>
      <w:r>
        <w:rPr>
          <w:rFonts w:ascii="Times New Roman" w:hAnsi="Times New Roman" w:cs="Times New Roman"/>
          <w:lang w:val="en-GB"/>
        </w:rPr>
        <w:t xml:space="preserve"> a major tourist attraction located in the </w:t>
      </w:r>
      <w:proofErr w:type="spellStart"/>
      <w:r>
        <w:rPr>
          <w:rFonts w:ascii="Times New Roman" w:hAnsi="Times New Roman" w:cs="Times New Roman"/>
          <w:lang w:val="en-GB"/>
        </w:rPr>
        <w:t>Altındere</w:t>
      </w:r>
      <w:proofErr w:type="spellEnd"/>
      <w:r>
        <w:rPr>
          <w:rFonts w:ascii="Times New Roman" w:hAnsi="Times New Roman" w:cs="Times New Roman"/>
          <w:lang w:val="en-GB"/>
        </w:rPr>
        <w:t xml:space="preserve"> National Park. ______ lies at an altitude of about 1200 metres overlooking much of the alpine scenery </w:t>
      </w:r>
      <w:r w:rsidR="003753FB">
        <w:rPr>
          <w:rFonts w:ascii="Times New Roman" w:hAnsi="Times New Roman" w:cs="Times New Roman"/>
          <w:lang w:val="en-GB"/>
        </w:rPr>
        <w:t>below. The</w:t>
      </w:r>
      <w:r>
        <w:rPr>
          <w:rFonts w:ascii="Times New Roman" w:hAnsi="Times New Roman" w:cs="Times New Roman"/>
          <w:lang w:val="en-GB"/>
        </w:rPr>
        <w:t xml:space="preserve"> monastery was founded in AD 386 by two Athenian priests – Barnabas and </w:t>
      </w:r>
      <w:proofErr w:type="spellStart"/>
      <w:r>
        <w:rPr>
          <w:rFonts w:ascii="Times New Roman" w:hAnsi="Times New Roman" w:cs="Times New Roman"/>
          <w:lang w:val="en-GB"/>
        </w:rPr>
        <w:t>Sophronius</w:t>
      </w:r>
      <w:proofErr w:type="spellEnd"/>
      <w:r>
        <w:rPr>
          <w:rFonts w:ascii="Times New Roman" w:hAnsi="Times New Roman" w:cs="Times New Roman"/>
          <w:lang w:val="en-GB"/>
        </w:rPr>
        <w:t>. Legend states that ______ found an icon of the Virgin Mary in a cave on the mountain and decided to remain in order to establish the monastery.</w:t>
      </w:r>
      <w:r w:rsidR="003753FB">
        <w:rPr>
          <w:rFonts w:ascii="Times New Roman" w:hAnsi="Times New Roman" w:cs="Times New Roman"/>
          <w:lang w:val="en-GB"/>
        </w:rPr>
        <w:t xml:space="preserve"> During ______ long history, the monastery has fallen into ruin several times and been restored by successive emperors. ______ was restored and enlarged by General Belisarius at the behest of Justinian. The principal elements of the Monastery complex are the Rock Church, several chapels, kitchens, student rooms, a guesthouse, library, and sacred spring revered by Orthodox Greeks. ______ were built over a very large area.</w:t>
      </w:r>
    </w:p>
    <w:p w:rsidR="003753FB" w:rsidRDefault="003753FB" w:rsidP="003753FB">
      <w:pPr>
        <w:spacing w:line="360" w:lineRule="auto"/>
        <w:rPr>
          <w:rFonts w:ascii="Times New Roman" w:hAnsi="Times New Roman" w:cs="Times New Roman"/>
          <w:lang w:val="en-GB"/>
        </w:rPr>
      </w:pPr>
    </w:p>
    <w:p w:rsidR="003753FB" w:rsidRDefault="003753FB" w:rsidP="00013B33">
      <w:pPr>
        <w:spacing w:line="360" w:lineRule="auto"/>
        <w:rPr>
          <w:rFonts w:ascii="Times New Roman" w:hAnsi="Times New Roman" w:cs="Times New Roman"/>
          <w:lang w:val="en-GB"/>
        </w:rPr>
      </w:pPr>
    </w:p>
    <w:p w:rsidR="003753FB" w:rsidRDefault="003753FB" w:rsidP="00013B33">
      <w:pPr>
        <w:spacing w:line="360" w:lineRule="auto"/>
        <w:rPr>
          <w:rFonts w:ascii="Times New Roman" w:hAnsi="Times New Roman" w:cs="Times New Roman"/>
          <w:lang w:val="en-GB"/>
        </w:rPr>
      </w:pPr>
      <w:r>
        <w:rPr>
          <w:rFonts w:ascii="Times New Roman" w:hAnsi="Times New Roman" w:cs="Times New Roman"/>
          <w:lang w:val="en-GB"/>
        </w:rPr>
        <w:tab/>
      </w:r>
    </w:p>
    <w:p w:rsidR="00013B33" w:rsidRPr="00C27155" w:rsidRDefault="00013B33" w:rsidP="00013B33">
      <w:pPr>
        <w:spacing w:line="360" w:lineRule="auto"/>
        <w:rPr>
          <w:rFonts w:ascii="Times New Roman" w:hAnsi="Times New Roman" w:cs="Times New Roman"/>
          <w:lang w:val="en-GB"/>
        </w:rPr>
      </w:pPr>
    </w:p>
    <w:sectPr w:rsidR="00013B33" w:rsidRPr="00C27155" w:rsidSect="00E4626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B3752"/>
    <w:rsid w:val="00013B33"/>
    <w:rsid w:val="003753FB"/>
    <w:rsid w:val="007B3752"/>
    <w:rsid w:val="009142CA"/>
    <w:rsid w:val="00C27155"/>
    <w:rsid w:val="00E4626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142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566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304</Words>
  <Characters>1735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2014-11-26T19:16:00Z</dcterms:created>
  <dcterms:modified xsi:type="dcterms:W3CDTF">2014-11-26T20:19:00Z</dcterms:modified>
</cp:coreProperties>
</file>