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0A" w:rsidRPr="00DF4CF3" w:rsidRDefault="00124F0A" w:rsidP="00CC612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DF4CF3">
        <w:rPr>
          <w:rFonts w:ascii="Times New Roman" w:hAnsi="Times New Roman" w:cs="Times New Roman"/>
          <w:b/>
          <w:sz w:val="26"/>
          <w:szCs w:val="26"/>
          <w:lang w:val="en-GB"/>
        </w:rPr>
        <w:t>SUBJECT 5: Study the table below and complete the paragraph comparing life expectancy in European countries (one word per gap)</w:t>
      </w:r>
    </w:p>
    <w:p w:rsidR="00A838BD" w:rsidRPr="00DF4CF3" w:rsidRDefault="00A838BD" w:rsidP="00124F0A">
      <w:pPr>
        <w:rPr>
          <w:rFonts w:ascii="Times New Roman" w:hAnsi="Times New Roman" w:cs="Times New Roman"/>
          <w:b/>
          <w:sz w:val="26"/>
          <w:szCs w:val="26"/>
          <w:lang w:val="en-GB"/>
        </w:rPr>
      </w:pPr>
    </w:p>
    <w:tbl>
      <w:tblPr>
        <w:tblStyle w:val="TabloKlavuzu"/>
        <w:tblW w:w="0" w:type="auto"/>
        <w:jc w:val="center"/>
        <w:tblLook w:val="04A0"/>
      </w:tblPr>
      <w:tblGrid>
        <w:gridCol w:w="2048"/>
        <w:gridCol w:w="2614"/>
      </w:tblGrid>
      <w:tr w:rsidR="00F83F34" w:rsidRPr="00DF4CF3" w:rsidTr="00A838BD">
        <w:trPr>
          <w:trHeight w:val="495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</w:pPr>
            <w:r w:rsidRPr="00DF4CF3"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  <w:t>Country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</w:pPr>
            <w:r w:rsidRPr="00DF4CF3"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  <w:t>Cigarettes smoked</w:t>
            </w:r>
          </w:p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</w:pPr>
            <w:r w:rsidRPr="00DF4CF3">
              <w:rPr>
                <w:rFonts w:ascii="Times New Roman" w:hAnsi="Times New Roman" w:cs="Times New Roman"/>
                <w:b/>
                <w:sz w:val="26"/>
                <w:szCs w:val="26"/>
                <w:lang w:val="en-GB"/>
              </w:rPr>
              <w:t>per day per adult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Austria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4.6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Belgium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4.3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Britain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4.2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Denmark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4.9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Finland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2.2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France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4.0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Germany</w:t>
            </w:r>
          </w:p>
        </w:tc>
        <w:tc>
          <w:tcPr>
            <w:tcW w:w="2614" w:type="dxa"/>
          </w:tcPr>
          <w:p w:rsidR="00F83F34" w:rsidRPr="00DF4CF3" w:rsidRDefault="00F83F34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5.0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Greece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8.3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Italy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4.2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Norway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1.7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Portugal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4.6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Sweden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2.4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Switzerland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5.6</w:t>
            </w:r>
          </w:p>
        </w:tc>
      </w:tr>
      <w:tr w:rsidR="00F83F34" w:rsidRPr="00DF4CF3" w:rsidTr="00A838BD">
        <w:trPr>
          <w:trHeight w:val="389"/>
          <w:jc w:val="center"/>
        </w:trPr>
        <w:tc>
          <w:tcPr>
            <w:tcW w:w="2048" w:type="dxa"/>
          </w:tcPr>
          <w:p w:rsidR="00F83F34" w:rsidRPr="00DF4CF3" w:rsidRDefault="00F83F34" w:rsidP="00100A60">
            <w:pPr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EU average</w:t>
            </w:r>
          </w:p>
        </w:tc>
        <w:tc>
          <w:tcPr>
            <w:tcW w:w="2614" w:type="dxa"/>
          </w:tcPr>
          <w:p w:rsidR="00F83F34" w:rsidRPr="00DF4CF3" w:rsidRDefault="00A838BD" w:rsidP="00100A6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DF4CF3">
              <w:rPr>
                <w:rFonts w:ascii="Times New Roman" w:hAnsi="Times New Roman" w:cs="Times New Roman"/>
                <w:lang w:val="en-GB"/>
              </w:rPr>
              <w:t>4.5</w:t>
            </w:r>
          </w:p>
        </w:tc>
      </w:tr>
    </w:tbl>
    <w:p w:rsidR="00F83F34" w:rsidRDefault="00F83F34" w:rsidP="00CC6126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CC6126" w:rsidRPr="00CC6126" w:rsidRDefault="00CC6126" w:rsidP="00CC61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C6126">
        <w:rPr>
          <w:rFonts w:ascii="Times New Roman" w:hAnsi="Times New Roman" w:cs="Times New Roman"/>
          <w:b/>
          <w:sz w:val="24"/>
          <w:szCs w:val="24"/>
          <w:lang w:val="en-GB"/>
        </w:rPr>
        <w:t>LIFE EXPECTANCY IN COUNTRIES</w:t>
      </w:r>
    </w:p>
    <w:p w:rsidR="00535C09" w:rsidRPr="00DF4CF3" w:rsidRDefault="00A838BD" w:rsidP="00100A60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The table </w:t>
      </w:r>
      <w:r w:rsidR="004961F6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presents </w:t>
      </w:r>
      <w:r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a set of </w:t>
      </w:r>
      <w:proofErr w:type="spellStart"/>
      <w:r w:rsidRPr="00DF4CF3">
        <w:rPr>
          <w:rFonts w:ascii="Times New Roman" w:hAnsi="Times New Roman" w:cs="Times New Roman"/>
          <w:sz w:val="24"/>
          <w:szCs w:val="24"/>
          <w:lang w:val="en-GB"/>
        </w:rPr>
        <w:t>datas</w:t>
      </w:r>
      <w:proofErr w:type="spellEnd"/>
      <w:r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about cigarettes smoked per day per adult </w:t>
      </w:r>
      <w:r w:rsidR="004961F6" w:rsidRPr="00DF4CF3">
        <w:rPr>
          <w:rFonts w:ascii="Times New Roman" w:hAnsi="Times New Roman" w:cs="Times New Roman"/>
          <w:sz w:val="24"/>
          <w:szCs w:val="24"/>
          <w:lang w:val="en-GB"/>
        </w:rPr>
        <w:t>in several</w:t>
      </w:r>
      <w:r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countries.</w:t>
      </w:r>
      <w:r w:rsidR="004961F6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According to table, it is </w:t>
      </w:r>
      <w:r w:rsidR="00535C09" w:rsidRPr="00DF4CF3">
        <w:rPr>
          <w:rFonts w:ascii="Times New Roman" w:hAnsi="Times New Roman" w:cs="Times New Roman"/>
          <w:sz w:val="24"/>
          <w:szCs w:val="24"/>
          <w:lang w:val="en-GB"/>
        </w:rPr>
        <w:t>clear</w:t>
      </w:r>
      <w:r w:rsidR="004961F6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35C09" w:rsidRPr="00DF4CF3">
        <w:rPr>
          <w:rStyle w:val="Vurgu"/>
          <w:rFonts w:ascii="Times New Roman" w:hAnsi="Times New Roman" w:cs="Times New Roman"/>
          <w:i w:val="0"/>
          <w:sz w:val="24"/>
          <w:szCs w:val="24"/>
          <w:lang w:val="en-GB"/>
        </w:rPr>
        <w:t>when looking at the table comparatively that</w:t>
      </w:r>
      <w:r w:rsidR="00DF4CF3" w:rsidRPr="00DF4CF3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DF4CF3" w:rsidRPr="00DF4CF3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124F0A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he highest rate is found in Greece, and the lowest in Norway. </w:t>
      </w:r>
      <w:r w:rsidR="00DF4CF3">
        <w:rPr>
          <w:rFonts w:ascii="Times New Roman" w:hAnsi="Times New Roman" w:cs="Times New Roman"/>
          <w:sz w:val="24"/>
          <w:szCs w:val="24"/>
          <w:lang w:val="en-GB"/>
        </w:rPr>
        <w:t>Despite the fact that</w:t>
      </w:r>
      <w:r w:rsidR="00124F0A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F4CF3">
        <w:rPr>
          <w:rFonts w:ascii="Times New Roman" w:hAnsi="Times New Roman" w:cs="Times New Roman"/>
          <w:sz w:val="24"/>
          <w:szCs w:val="24"/>
          <w:lang w:val="en-GB"/>
        </w:rPr>
        <w:t>there is close resemblance</w:t>
      </w:r>
      <w:r w:rsidR="00321F65">
        <w:rPr>
          <w:rFonts w:ascii="Times New Roman" w:hAnsi="Times New Roman" w:cs="Times New Roman"/>
          <w:sz w:val="24"/>
          <w:szCs w:val="24"/>
          <w:lang w:val="en-GB"/>
        </w:rPr>
        <w:t xml:space="preserve"> among many countries to the EU average of 4.5, </w:t>
      </w:r>
      <w:r w:rsidR="00124F0A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Scandinavian countries </w:t>
      </w:r>
      <w:r w:rsidR="00321F65">
        <w:rPr>
          <w:rFonts w:ascii="Times New Roman" w:hAnsi="Times New Roman" w:cs="Times New Roman"/>
          <w:sz w:val="24"/>
          <w:szCs w:val="24"/>
          <w:lang w:val="en-GB"/>
        </w:rPr>
        <w:t xml:space="preserve">like Norway, Finland and Sweden </w:t>
      </w:r>
      <w:r w:rsidR="00124F0A" w:rsidRPr="00DF4CF3">
        <w:rPr>
          <w:rFonts w:ascii="Times New Roman" w:hAnsi="Times New Roman" w:cs="Times New Roman"/>
          <w:sz w:val="24"/>
          <w:szCs w:val="24"/>
          <w:lang w:val="en-GB"/>
        </w:rPr>
        <w:t xml:space="preserve">have low rates of smoking. </w:t>
      </w:r>
      <w:r w:rsidR="00321F65">
        <w:rPr>
          <w:rFonts w:ascii="Times New Roman" w:hAnsi="Times New Roman" w:cs="Times New Roman"/>
          <w:sz w:val="24"/>
          <w:szCs w:val="24"/>
          <w:lang w:val="en-GB"/>
        </w:rPr>
        <w:t>However, the rates of Austria and Germany are nearly close to each other as a peripheral country.</w:t>
      </w:r>
      <w:r w:rsidR="00CC6126">
        <w:rPr>
          <w:rFonts w:ascii="Times New Roman" w:hAnsi="Times New Roman" w:cs="Times New Roman"/>
          <w:sz w:val="24"/>
          <w:szCs w:val="24"/>
          <w:lang w:val="en-GB"/>
        </w:rPr>
        <w:t xml:space="preserve"> While Austria and Portugal share the same rates of 4.6, Italy and Britain share the rates of 4.2.</w:t>
      </w:r>
    </w:p>
    <w:p w:rsidR="0062123D" w:rsidRPr="00DF4CF3" w:rsidRDefault="0062123D" w:rsidP="0062123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62123D" w:rsidRPr="00DF4CF3" w:rsidSect="00433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62123D"/>
    <w:rsid w:val="00100A60"/>
    <w:rsid w:val="00124F0A"/>
    <w:rsid w:val="0027582A"/>
    <w:rsid w:val="00321F65"/>
    <w:rsid w:val="00433424"/>
    <w:rsid w:val="00460049"/>
    <w:rsid w:val="004805E2"/>
    <w:rsid w:val="004961F6"/>
    <w:rsid w:val="00535C09"/>
    <w:rsid w:val="006117F2"/>
    <w:rsid w:val="0062123D"/>
    <w:rsid w:val="00626522"/>
    <w:rsid w:val="00722FDC"/>
    <w:rsid w:val="008650FE"/>
    <w:rsid w:val="00A838BD"/>
    <w:rsid w:val="00CC6126"/>
    <w:rsid w:val="00DF4CF3"/>
    <w:rsid w:val="00F83F34"/>
    <w:rsid w:val="00FA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23D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table" w:styleId="TabloKlavuzu">
    <w:name w:val="Table Grid"/>
    <w:basedOn w:val="NormalTablo"/>
    <w:uiPriority w:val="59"/>
    <w:rsid w:val="0062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3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535C09"/>
    <w:rPr>
      <w:i/>
      <w:iCs/>
    </w:rPr>
  </w:style>
  <w:style w:type="character" w:customStyle="1" w:styleId="apple-converted-space">
    <w:name w:val="apple-converted-space"/>
    <w:basedOn w:val="VarsaylanParagrafYazTipi"/>
    <w:rsid w:val="00535C09"/>
  </w:style>
  <w:style w:type="character" w:styleId="Kpr">
    <w:name w:val="Hyperlink"/>
    <w:basedOn w:val="VarsaylanParagrafYazTipi"/>
    <w:uiPriority w:val="99"/>
    <w:semiHidden/>
    <w:unhideWhenUsed/>
    <w:rsid w:val="00321F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2013-11-03T20:57:00Z</dcterms:created>
  <dcterms:modified xsi:type="dcterms:W3CDTF">2013-11-09T20:53:00Z</dcterms:modified>
</cp:coreProperties>
</file>